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91" w:rsidRPr="00280E0E" w:rsidRDefault="00B64F91" w:rsidP="00DB0FC5">
      <w:pPr>
        <w:spacing w:line="240" w:lineRule="atLeast"/>
        <w:jc w:val="center"/>
      </w:pPr>
      <w:r w:rsidRPr="00280E0E">
        <w:rPr>
          <w:b/>
          <w:bCs/>
        </w:rPr>
        <w:t xml:space="preserve">Powiatowe Centrum Pomocy Rodzinie w Brzozowie ogłasza nabór wniosków o dofinansowanie ze środków PFRON w ramach pilotażowego programu </w:t>
      </w:r>
      <w:r w:rsidRPr="00280E0E">
        <w:rPr>
          <w:b/>
          <w:bCs/>
        </w:rPr>
        <w:br/>
        <w:t>„Aktywny samorząd”.</w:t>
      </w:r>
    </w:p>
    <w:p w:rsidR="00B64F91" w:rsidRDefault="00B64F91" w:rsidP="00C140A4">
      <w:pPr>
        <w:spacing w:line="240" w:lineRule="atLeast"/>
        <w:ind w:left="-426" w:right="-567"/>
        <w:jc w:val="center"/>
      </w:pPr>
      <w:r w:rsidRPr="00280E0E">
        <w:rPr>
          <w:b/>
          <w:bCs/>
        </w:rPr>
        <w:t>Naboru wniosków rozpoczyna się z dniem 1 sierpnia 2012 roku.</w:t>
      </w:r>
      <w:r w:rsidRPr="00280E0E">
        <w:br/>
        <w:t xml:space="preserve">Wniosek o przyznanie dofinansowania ze środków PFRON w ramach pilotażowego programu „Aktywny samorząd” należy pobrać i złożyć w Powiatowym Centrum Pomocy Rodzinie </w:t>
      </w:r>
      <w:r w:rsidRPr="00280E0E">
        <w:br/>
        <w:t>w Brzozowie , ul. 3-go Maja 51. Przyjmowanie wniosków odbywać się będzie w trybie ciągłym, nie dłużej niż do dnia 30 września 2012 roku.</w:t>
      </w:r>
    </w:p>
    <w:p w:rsidR="00B64F91" w:rsidRPr="00280E0E" w:rsidRDefault="00B64F91" w:rsidP="00280E0E">
      <w:pPr>
        <w:spacing w:line="240" w:lineRule="atLeast"/>
        <w:jc w:val="center"/>
        <w:rPr>
          <w:b/>
          <w:bCs/>
        </w:rPr>
      </w:pPr>
      <w:r w:rsidRPr="00280E0E">
        <w:rPr>
          <w:b/>
          <w:bCs/>
        </w:rPr>
        <w:t xml:space="preserve"> Informacje można uzyskać bezpośrednio w Powiatowym Centrum Pomocy Rodzinie </w:t>
      </w:r>
      <w:r w:rsidRPr="00280E0E">
        <w:rPr>
          <w:b/>
          <w:bCs/>
        </w:rPr>
        <w:br/>
        <w:t xml:space="preserve">w Brzozowie pod numerem tel.: 13 43 42045 </w:t>
      </w:r>
    </w:p>
    <w:p w:rsidR="00B64F91" w:rsidRPr="00115C34" w:rsidRDefault="00B64F91" w:rsidP="006C10D3">
      <w:pPr>
        <w:pStyle w:val="NormalnyWeb"/>
        <w:ind w:firstLine="708"/>
        <w:jc w:val="both"/>
        <w:rPr>
          <w:rStyle w:val="Pogrubienie"/>
          <w:b w:val="0"/>
          <w:bCs w:val="0"/>
        </w:rPr>
      </w:pPr>
      <w:r w:rsidRPr="00115C34">
        <w:rPr>
          <w:rStyle w:val="Pogrubienie"/>
          <w:b w:val="0"/>
          <w:bCs w:val="0"/>
        </w:rPr>
        <w:t>Poniżej przedstawiamy</w:t>
      </w:r>
      <w:r w:rsidRPr="00115C34">
        <w:rPr>
          <w:rStyle w:val="Pogrubienie"/>
        </w:rPr>
        <w:t xml:space="preserve"> </w:t>
      </w:r>
      <w:r w:rsidRPr="00115C34">
        <w:t xml:space="preserve">informacje dotyczące realizacji programu, formy wsparcia </w:t>
      </w:r>
      <w:r>
        <w:t xml:space="preserve">                  </w:t>
      </w:r>
      <w:r w:rsidRPr="00115C34">
        <w:t>a także warunki uczestnictwa osób niepełnosprawnych uprawnionych do ubiegania się                                 o dofinansowanie.</w:t>
      </w:r>
    </w:p>
    <w:tbl>
      <w:tblPr>
        <w:tblW w:w="10632" w:type="dxa"/>
        <w:tblCellSpacing w:w="0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415"/>
        <w:gridCol w:w="3810"/>
        <w:gridCol w:w="2322"/>
        <w:gridCol w:w="1470"/>
      </w:tblGrid>
      <w:tr w:rsidR="00B64F91" w:rsidTr="00284CE2">
        <w:trPr>
          <w:tblCellSpacing w:w="0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L/P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Obszar - nazwa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Adresat programu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Maksymalna kwota dofinansowa</w:t>
            </w:r>
            <w:r w:rsidRPr="00F80053">
              <w:rPr>
                <w:rStyle w:val="Pogrubienie"/>
                <w:color w:val="000000"/>
                <w:sz w:val="20"/>
                <w:szCs w:val="20"/>
              </w:rPr>
              <w:t>nia PFRON</w:t>
            </w:r>
          </w:p>
        </w:tc>
        <w:tc>
          <w:tcPr>
            <w:tcW w:w="14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Udział własny wnioskodawcy</w:t>
            </w:r>
          </w:p>
        </w:tc>
      </w:tr>
      <w:tr w:rsidR="00B64F91" w:rsidTr="00284CE2">
        <w:trPr>
          <w:tblCellSpacing w:w="0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1</w:t>
            </w:r>
          </w:p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obszar A</w:t>
            </w:r>
            <w:r w:rsidRPr="00F80053">
              <w:rPr>
                <w:color w:val="000000"/>
                <w:sz w:val="20"/>
                <w:szCs w:val="20"/>
              </w:rPr>
              <w:t>–  pomoc przy zakupie i montażu oprzyrządowania do posiadanego samochodu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sz w:val="20"/>
                <w:szCs w:val="20"/>
              </w:rPr>
              <w:t xml:space="preserve">Osoba dorosła w wieku aktywności zawodowej lub dziecko, gdy posiadają: orzeczenie </w:t>
            </w:r>
            <w:r w:rsidRPr="00F80053">
              <w:rPr>
                <w:rStyle w:val="podkr"/>
                <w:sz w:val="20"/>
                <w:szCs w:val="20"/>
              </w:rPr>
              <w:t>o znacznym lub umiarkowanym stopniu niepełnosprawności</w:t>
            </w:r>
            <w:r w:rsidRPr="00F80053">
              <w:rPr>
                <w:sz w:val="20"/>
                <w:szCs w:val="20"/>
              </w:rPr>
              <w:t xml:space="preserve">, a w przypadku osób do 16 r.ż. orzeczenie o niepełnosprawności. Podstawą wydania orzeczenia jest </w:t>
            </w:r>
            <w:r w:rsidRPr="00F80053">
              <w:rPr>
                <w:rStyle w:val="podkr"/>
                <w:sz w:val="20"/>
                <w:szCs w:val="20"/>
              </w:rPr>
              <w:t>dysfunkcja narządu ruchu</w:t>
            </w:r>
            <w:r w:rsidRPr="00F80053">
              <w:rPr>
                <w:sz w:val="20"/>
                <w:szCs w:val="20"/>
              </w:rPr>
              <w:t>.</w:t>
            </w:r>
            <w:r w:rsidRPr="00F8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5.000 zł</w:t>
            </w:r>
          </w:p>
        </w:tc>
        <w:tc>
          <w:tcPr>
            <w:tcW w:w="14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15%</w:t>
            </w:r>
            <w:r w:rsidRPr="00F80053">
              <w:rPr>
                <w:color w:val="000000"/>
                <w:sz w:val="20"/>
                <w:szCs w:val="20"/>
              </w:rPr>
              <w:t>ceny brutto zakupu / usługi</w:t>
            </w:r>
          </w:p>
        </w:tc>
      </w:tr>
      <w:tr w:rsidR="00B64F91" w:rsidTr="00C140A4">
        <w:trPr>
          <w:tblCellSpacing w:w="0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obszar B1</w:t>
            </w:r>
            <w:r w:rsidRPr="00F80053">
              <w:rPr>
                <w:color w:val="000000"/>
                <w:sz w:val="20"/>
                <w:szCs w:val="20"/>
              </w:rPr>
              <w:t>– pomoc przy zakupie specjalistycznego sprzętu komputerowego wraz z oprogramowaniem</w:t>
            </w:r>
          </w:p>
        </w:tc>
        <w:tc>
          <w:tcPr>
            <w:tcW w:w="38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sz w:val="20"/>
                <w:szCs w:val="20"/>
              </w:rPr>
              <w:t xml:space="preserve">Osoba dorosła w wieku aktywności zawodowej lub dziecko, gdy posiadają: orzeczenie o </w:t>
            </w:r>
            <w:r w:rsidRPr="00F80053">
              <w:rPr>
                <w:rStyle w:val="podkr"/>
                <w:sz w:val="20"/>
                <w:szCs w:val="20"/>
              </w:rPr>
              <w:t>znacznym stopniu niepełnosprawności</w:t>
            </w:r>
            <w:r w:rsidRPr="00F80053">
              <w:rPr>
                <w:sz w:val="20"/>
                <w:szCs w:val="20"/>
              </w:rPr>
              <w:t>, a w przypadku osób do 16 r.ż. orzeczenie o niepełnosprawności. Poza tym posiadać należy dysfunkcję obu kończyn górnych lub narządu wzroku.</w:t>
            </w:r>
            <w:r w:rsidRPr="00F80053">
              <w:rPr>
                <w:sz w:val="20"/>
                <w:szCs w:val="20"/>
              </w:rPr>
              <w:br/>
            </w:r>
            <w:r w:rsidRPr="00F80053">
              <w:rPr>
                <w:sz w:val="20"/>
                <w:szCs w:val="20"/>
              </w:rPr>
              <w:br/>
            </w:r>
            <w:r w:rsidRPr="00F80053">
              <w:rPr>
                <w:rStyle w:val="podkr"/>
                <w:sz w:val="20"/>
                <w:szCs w:val="20"/>
              </w:rPr>
              <w:t>Dysfunkcja narządu ruchu</w:t>
            </w:r>
            <w:r w:rsidRPr="00F80053">
              <w:rPr>
                <w:sz w:val="20"/>
                <w:szCs w:val="20"/>
              </w:rPr>
              <w:t xml:space="preserve"> winna być potwierdzona w formie zaś. lekarskiego o potwierdzonym wrodzonym braku lub amputacji obu kończyn górnych, co najmniej w obrębie przedramienia a także dysfunkcję charakteryzującą się znacznie obniżoną sprawnością ruchową w zakresie obu kończyn górnych, wynikającą ze schorzeń o różnej etiologii (m.in. porażenia mózgowe, choroby </w:t>
            </w:r>
            <w:proofErr w:type="spellStart"/>
            <w:r w:rsidRPr="00F80053">
              <w:rPr>
                <w:sz w:val="20"/>
                <w:szCs w:val="20"/>
              </w:rPr>
              <w:t>neuromięśniowe</w:t>
            </w:r>
            <w:proofErr w:type="spellEnd"/>
            <w:r w:rsidRPr="00F80053">
              <w:rPr>
                <w:sz w:val="20"/>
                <w:szCs w:val="20"/>
              </w:rPr>
              <w:t>)</w:t>
            </w:r>
            <w:r w:rsidRPr="00F80053">
              <w:rPr>
                <w:sz w:val="20"/>
                <w:szCs w:val="20"/>
              </w:rPr>
              <w:br/>
            </w:r>
            <w:r w:rsidRPr="00F80053">
              <w:rPr>
                <w:sz w:val="20"/>
                <w:szCs w:val="20"/>
              </w:rPr>
              <w:br/>
            </w:r>
            <w:r w:rsidRPr="00F80053">
              <w:rPr>
                <w:rStyle w:val="podkr"/>
                <w:sz w:val="20"/>
                <w:szCs w:val="20"/>
              </w:rPr>
              <w:t>Dysfunkcja narządu wzroku</w:t>
            </w:r>
            <w:r w:rsidRPr="00F80053">
              <w:rPr>
                <w:sz w:val="20"/>
                <w:szCs w:val="20"/>
              </w:rPr>
              <w:t xml:space="preserve"> oznacza przyczynę do wydania orzeczenia. Gdy natomiast przyczyną niepełnosprawności nie jest narząd wzroku to lekarz okulista wydaje zaświadczenie o utracie wzroku lub o ostrości wzroku w oku lepszym = lub &lt; 0,06 i zwężeniu pola widzenia poniżej 30 stopni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5.000 zł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10%</w:t>
            </w:r>
            <w:r w:rsidRPr="00F80053">
              <w:rPr>
                <w:color w:val="000000"/>
                <w:sz w:val="20"/>
                <w:szCs w:val="20"/>
              </w:rPr>
              <w:t>ceny brutto zakupu</w:t>
            </w:r>
          </w:p>
        </w:tc>
      </w:tr>
      <w:tr w:rsidR="00B64F91" w:rsidTr="00C140A4">
        <w:trPr>
          <w:tblCellSpacing w:w="0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obszar B2</w:t>
            </w:r>
            <w:r w:rsidRPr="00F80053">
              <w:rPr>
                <w:color w:val="000000"/>
                <w:sz w:val="20"/>
                <w:szCs w:val="20"/>
              </w:rPr>
              <w:t>– pomoc w zakupie urządzeń lektorskich</w:t>
            </w:r>
          </w:p>
        </w:tc>
        <w:tc>
          <w:tcPr>
            <w:tcW w:w="38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sz w:val="20"/>
                <w:szCs w:val="20"/>
              </w:rPr>
              <w:t xml:space="preserve">Osoba dorosła w wieku aktywności zawodowej lub dziecko, gdy posiadają: orzeczenie </w:t>
            </w:r>
            <w:r w:rsidRPr="00F80053">
              <w:rPr>
                <w:rStyle w:val="podkr"/>
                <w:sz w:val="20"/>
                <w:szCs w:val="20"/>
              </w:rPr>
              <w:t>o znacznym stopniu niepełnosprawności</w:t>
            </w:r>
            <w:r w:rsidRPr="00F80053">
              <w:rPr>
                <w:sz w:val="20"/>
                <w:szCs w:val="20"/>
              </w:rPr>
              <w:t>, a w przypadku osób do 16 r.ż. orzeczenie o niepełnosprawności. Poza tym posiadać należy dysfunkcję narządu wzroku.</w:t>
            </w:r>
            <w:r w:rsidRPr="00F8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5.000 zł</w:t>
            </w:r>
          </w:p>
        </w:tc>
        <w:tc>
          <w:tcPr>
            <w:tcW w:w="14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10%</w:t>
            </w:r>
            <w:r w:rsidRPr="00F80053">
              <w:rPr>
                <w:color w:val="000000"/>
                <w:sz w:val="20"/>
                <w:szCs w:val="20"/>
              </w:rPr>
              <w:t>ceny brutto zakupu</w:t>
            </w:r>
          </w:p>
        </w:tc>
      </w:tr>
      <w:tr w:rsidR="00B64F91" w:rsidTr="00C140A4">
        <w:trPr>
          <w:tblCellSpacing w:w="0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obszar B3</w:t>
            </w:r>
            <w:r w:rsidRPr="00F80053">
              <w:rPr>
                <w:color w:val="000000"/>
                <w:sz w:val="20"/>
                <w:szCs w:val="20"/>
              </w:rPr>
              <w:t>– pomoc w zakupie urządzeń brajlowskich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j.w</w:t>
            </w:r>
            <w:proofErr w:type="spellEnd"/>
            <w:r w:rsidRPr="00F8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12.000 zł</w:t>
            </w:r>
          </w:p>
        </w:tc>
        <w:tc>
          <w:tcPr>
            <w:tcW w:w="14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5%</w:t>
            </w:r>
            <w:r w:rsidRPr="00F80053">
              <w:rPr>
                <w:color w:val="000000"/>
                <w:sz w:val="20"/>
                <w:szCs w:val="20"/>
              </w:rPr>
              <w:t>ceny brutto zakupu</w:t>
            </w:r>
          </w:p>
        </w:tc>
      </w:tr>
      <w:tr w:rsidR="00B64F91" w:rsidTr="00284CE2">
        <w:trPr>
          <w:tblCellSpacing w:w="0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obszar B4</w:t>
            </w:r>
            <w:r w:rsidRPr="00F80053">
              <w:rPr>
                <w:color w:val="000000"/>
                <w:sz w:val="20"/>
                <w:szCs w:val="20"/>
              </w:rPr>
              <w:t>– dofinansowanie szkoleń w zakresie nabytego w ramach programu sprzętu komputerowego i oprogramowania lub urządzeń lektorskich  lub brajlowskich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sz w:val="20"/>
                <w:szCs w:val="20"/>
              </w:rPr>
              <w:t xml:space="preserve">Osoba dorosła w wieku aktywności zawodowej lub dziecko, gdy posiadają: orzeczenie </w:t>
            </w:r>
            <w:r w:rsidRPr="00F80053">
              <w:rPr>
                <w:rStyle w:val="podkr"/>
                <w:sz w:val="20"/>
                <w:szCs w:val="20"/>
              </w:rPr>
              <w:t>o znacznym stopniu niepełnosprawności</w:t>
            </w:r>
            <w:r w:rsidRPr="00F80053">
              <w:rPr>
                <w:sz w:val="20"/>
                <w:szCs w:val="20"/>
              </w:rPr>
              <w:t>, a w przypadku osób do 16 r.ż. orzeczenie o niepełnosprawności. Osoby te w danym roku kalendarzowym będą korzystały z pomocy w ramach obszaru B1, B2 lub B3.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color w:val="000000"/>
                <w:sz w:val="20"/>
                <w:szCs w:val="20"/>
              </w:rPr>
              <w:t xml:space="preserve">a) dla osoby głuchoniewidomej – </w:t>
            </w:r>
            <w:r w:rsidRPr="00F80053">
              <w:rPr>
                <w:rStyle w:val="Pogrubienie"/>
                <w:color w:val="000000"/>
                <w:sz w:val="20"/>
                <w:szCs w:val="20"/>
              </w:rPr>
              <w:t>1.500 zł</w:t>
            </w:r>
          </w:p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color w:val="000000"/>
                <w:sz w:val="20"/>
                <w:szCs w:val="20"/>
              </w:rPr>
              <w:t xml:space="preserve">b) dla pozostałych adresatów obszaru </w:t>
            </w:r>
            <w:r w:rsidRPr="00F80053">
              <w:rPr>
                <w:rStyle w:val="Pogrubienie"/>
                <w:color w:val="000000"/>
                <w:sz w:val="20"/>
                <w:szCs w:val="20"/>
              </w:rPr>
              <w:t>1000 zł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10%</w:t>
            </w:r>
            <w:r w:rsidRPr="00F80053">
              <w:rPr>
                <w:color w:val="000000"/>
                <w:sz w:val="20"/>
                <w:szCs w:val="20"/>
              </w:rPr>
              <w:t>ceny brutto zakupu</w:t>
            </w:r>
          </w:p>
        </w:tc>
      </w:tr>
      <w:tr w:rsidR="00B64F91" w:rsidTr="00C140A4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obszar C</w:t>
            </w:r>
            <w:r w:rsidRPr="00F80053">
              <w:rPr>
                <w:color w:val="000000"/>
                <w:sz w:val="20"/>
                <w:szCs w:val="20"/>
              </w:rPr>
              <w:t>-  pomoc przy zakupie wózka inwalidzkiego o napędzie elektrycznym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F91" w:rsidRDefault="00B64F91" w:rsidP="00610927">
            <w:pPr>
              <w:pStyle w:val="NormalnyWeb"/>
              <w:rPr>
                <w:sz w:val="20"/>
                <w:szCs w:val="20"/>
              </w:rPr>
            </w:pPr>
            <w:r w:rsidRPr="00F80053">
              <w:rPr>
                <w:sz w:val="20"/>
                <w:szCs w:val="20"/>
              </w:rPr>
              <w:t xml:space="preserve">Osoba dorosła aktywna zawodowo posiadająca orzeczenie </w:t>
            </w:r>
            <w:r w:rsidRPr="00F80053">
              <w:rPr>
                <w:rStyle w:val="podkr"/>
                <w:sz w:val="20"/>
                <w:szCs w:val="20"/>
              </w:rPr>
              <w:t>o znacznym stopniu niepełnosprawności</w:t>
            </w:r>
            <w:r w:rsidRPr="00F80053">
              <w:rPr>
                <w:sz w:val="20"/>
                <w:szCs w:val="20"/>
              </w:rPr>
              <w:t xml:space="preserve"> lub dziecko do 16 r.ż. z orzeczeniem o niepełnosprawności. Stan zdrowia tych osób oraz dysfunkcja narządu ruchu wykluczają samodzielne poruszanie się i przemieszczanie za pomocą zwykłego wózka. Obniżona sprawność ruchowa w zakresie co najmniej jednej kończyny dolnej i górnej (amputacje, porażenie mózgowe, choroby </w:t>
            </w:r>
            <w:proofErr w:type="spellStart"/>
            <w:r w:rsidRPr="00F80053">
              <w:rPr>
                <w:sz w:val="20"/>
                <w:szCs w:val="20"/>
              </w:rPr>
              <w:t>neuromięśniowe</w:t>
            </w:r>
            <w:proofErr w:type="spellEnd"/>
            <w:r w:rsidRPr="00F80053">
              <w:rPr>
                <w:sz w:val="20"/>
                <w:szCs w:val="20"/>
              </w:rPr>
              <w:t>) musi być potwierdzona zaświadczeniem lekarskim</w:t>
            </w:r>
            <w:r>
              <w:rPr>
                <w:sz w:val="20"/>
                <w:szCs w:val="20"/>
              </w:rPr>
              <w:t>.</w:t>
            </w:r>
          </w:p>
          <w:p w:rsidR="00B64F91" w:rsidRDefault="00B64F91" w:rsidP="0061092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obszarze C programu mogą uczestniczyć</w:t>
            </w:r>
            <w:r w:rsidRPr="00F800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F80053">
              <w:rPr>
                <w:color w:val="000000"/>
                <w:sz w:val="20"/>
                <w:szCs w:val="20"/>
              </w:rPr>
              <w:t xml:space="preserve">obiety powyżej 60 roku życia oraz mężczyźni powyżej 65 roku życia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80053">
              <w:rPr>
                <w:color w:val="000000"/>
                <w:sz w:val="20"/>
                <w:szCs w:val="20"/>
              </w:rPr>
              <w:t xml:space="preserve"> o ile są zatrudnieni.</w:t>
            </w:r>
          </w:p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97298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sz w:val="20"/>
                <w:szCs w:val="20"/>
              </w:rPr>
              <w:t>7 000 zł</w:t>
            </w:r>
            <w:r w:rsidRPr="00F80053">
              <w:rPr>
                <w:sz w:val="20"/>
                <w:szCs w:val="20"/>
              </w:rPr>
              <w:t xml:space="preserve"> z możliwością zwiększenia do </w:t>
            </w:r>
            <w:r w:rsidRPr="00F80053">
              <w:rPr>
                <w:rStyle w:val="Pogrubienie"/>
                <w:sz w:val="20"/>
                <w:szCs w:val="20"/>
              </w:rPr>
              <w:t>14 000 zł</w:t>
            </w:r>
            <w:r w:rsidRPr="00F80053">
              <w:rPr>
                <w:sz w:val="20"/>
                <w:szCs w:val="20"/>
              </w:rPr>
              <w:t xml:space="preserve"> w przypadkach indywidualnych, </w:t>
            </w:r>
            <w:r w:rsidRPr="00F80053">
              <w:rPr>
                <w:rStyle w:val="podkr"/>
                <w:sz w:val="20"/>
                <w:szCs w:val="20"/>
              </w:rPr>
              <w:t>wyłącznie:</w:t>
            </w:r>
            <w:r w:rsidRPr="00F80053">
              <w:rPr>
                <w:sz w:val="20"/>
                <w:szCs w:val="20"/>
              </w:rPr>
              <w:br/>
            </w:r>
            <w:r w:rsidRPr="00F80053">
              <w:rPr>
                <w:sz w:val="20"/>
                <w:szCs w:val="20"/>
              </w:rPr>
              <w:br/>
              <w:t>- gdy zwiększenie tej kwoty umożliwi zakup wózka dopasowanego do indywidualnych potrzeb zdrowotnych osoby niepełn</w:t>
            </w:r>
            <w:r>
              <w:rPr>
                <w:sz w:val="20"/>
                <w:szCs w:val="20"/>
              </w:rPr>
              <w:t>osprawnej</w:t>
            </w:r>
            <w:r w:rsidRPr="00F80053">
              <w:rPr>
                <w:sz w:val="20"/>
                <w:szCs w:val="20"/>
              </w:rPr>
              <w:t>,</w:t>
            </w:r>
            <w:r w:rsidRPr="00F80053">
              <w:rPr>
                <w:sz w:val="20"/>
                <w:szCs w:val="20"/>
              </w:rPr>
              <w:br/>
            </w:r>
            <w:r w:rsidRPr="00F80053">
              <w:rPr>
                <w:sz w:val="20"/>
                <w:szCs w:val="20"/>
              </w:rPr>
              <w:br/>
              <w:t>- gdy celowość zwiększenia kwoty dofinansowania zostanie potwierdzona przez eksperta powołanego przez realizatora</w:t>
            </w:r>
          </w:p>
        </w:tc>
        <w:tc>
          <w:tcPr>
            <w:tcW w:w="1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ind w:right="560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10 %</w:t>
            </w:r>
            <w:r w:rsidRPr="00F80053">
              <w:rPr>
                <w:color w:val="000000"/>
                <w:sz w:val="20"/>
                <w:szCs w:val="20"/>
              </w:rPr>
              <w:t>ceny brutto zakupu</w:t>
            </w:r>
          </w:p>
        </w:tc>
      </w:tr>
      <w:tr w:rsidR="00B64F91" w:rsidTr="00C140A4">
        <w:trPr>
          <w:tblCellSpacing w:w="0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obszar D</w:t>
            </w:r>
            <w:r w:rsidRPr="00F80053">
              <w:rPr>
                <w:color w:val="000000"/>
                <w:sz w:val="20"/>
                <w:szCs w:val="20"/>
              </w:rPr>
              <w:t>– pomoc w utrzymaniu sprawności technicznej w utrzymaniu wózka inwalidzkiego</w:t>
            </w:r>
          </w:p>
        </w:tc>
        <w:tc>
          <w:tcPr>
            <w:tcW w:w="38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sz w:val="20"/>
                <w:szCs w:val="20"/>
              </w:rPr>
              <w:t xml:space="preserve">Osoba dorosła posiadająca orzeczenie </w:t>
            </w:r>
            <w:r w:rsidRPr="00F80053">
              <w:rPr>
                <w:rStyle w:val="podkr"/>
                <w:sz w:val="20"/>
                <w:szCs w:val="20"/>
              </w:rPr>
              <w:t>o znacznym stopniu niepełnosprawności</w:t>
            </w:r>
            <w:r w:rsidRPr="00F80053">
              <w:rPr>
                <w:sz w:val="20"/>
                <w:szCs w:val="20"/>
              </w:rPr>
              <w:t xml:space="preserve"> lub dziecko do 16 r.ż. z orzeczeniem o niepełnosprawności, które użytkują wózek inwalidzki o napędzie elektrycznym.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3.000 zł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color w:val="000000"/>
                <w:sz w:val="20"/>
                <w:szCs w:val="20"/>
              </w:rPr>
              <w:t>Brak</w:t>
            </w:r>
          </w:p>
        </w:tc>
      </w:tr>
      <w:tr w:rsidR="00B64F91" w:rsidTr="00C140A4">
        <w:trPr>
          <w:tblCellSpacing w:w="0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obszar E</w:t>
            </w:r>
            <w:r w:rsidRPr="00F80053">
              <w:rPr>
                <w:color w:val="000000"/>
                <w:sz w:val="20"/>
                <w:szCs w:val="20"/>
              </w:rPr>
              <w:t>– pomoc w uzyskaniu prawa jazdy kategorii B</w:t>
            </w:r>
          </w:p>
        </w:tc>
        <w:tc>
          <w:tcPr>
            <w:tcW w:w="38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sz w:val="20"/>
                <w:szCs w:val="20"/>
              </w:rPr>
              <w:t xml:space="preserve">Osoba dorosła w wieku aktywności zawodowej posiadająca orzeczenie </w:t>
            </w:r>
            <w:r w:rsidRPr="00F80053">
              <w:rPr>
                <w:rStyle w:val="podkr"/>
                <w:sz w:val="20"/>
                <w:szCs w:val="20"/>
              </w:rPr>
              <w:t>o znacznym lub umiarkowanym stopniu niepełnosprawności</w:t>
            </w:r>
            <w:r w:rsidRPr="00F80053">
              <w:rPr>
                <w:sz w:val="20"/>
                <w:szCs w:val="20"/>
              </w:rPr>
              <w:t>, wydanym z powodu dysfunkcji narządu ruchu oraz brakuje przeciwwskazań zdrowotnych do kierowania pojazdami.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sz w:val="20"/>
                <w:szCs w:val="20"/>
              </w:rPr>
              <w:t xml:space="preserve">- dla kosztów kursu i egzaminów </w:t>
            </w:r>
            <w:r w:rsidRPr="00F80053">
              <w:rPr>
                <w:b/>
                <w:bCs/>
                <w:sz w:val="20"/>
                <w:szCs w:val="20"/>
              </w:rPr>
              <w:br/>
            </w:r>
            <w:r w:rsidRPr="00F80053">
              <w:rPr>
                <w:rStyle w:val="Pogrubienie"/>
                <w:sz w:val="20"/>
                <w:szCs w:val="20"/>
              </w:rPr>
              <w:t>- 1 500 zł,</w:t>
            </w:r>
            <w:r w:rsidRPr="00F80053">
              <w:rPr>
                <w:sz w:val="20"/>
                <w:szCs w:val="20"/>
              </w:rPr>
              <w:br/>
            </w:r>
            <w:r w:rsidRPr="00F80053">
              <w:rPr>
                <w:sz w:val="20"/>
                <w:szCs w:val="20"/>
              </w:rPr>
              <w:br/>
              <w:t xml:space="preserve">- dla pozostałych kosztów (w przypadku kursu poza miejscowością zamieszkania, tj. koszty zakwaterowania, wyżywienia, dojazdu w okresie trwania kursu) </w:t>
            </w:r>
            <w:r w:rsidRPr="00F80053">
              <w:rPr>
                <w:rStyle w:val="Pogrubienie"/>
                <w:sz w:val="20"/>
                <w:szCs w:val="20"/>
              </w:rPr>
              <w:t>600 zł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 xml:space="preserve">25 % </w:t>
            </w:r>
            <w:r w:rsidRPr="00F80053">
              <w:rPr>
                <w:color w:val="000000"/>
                <w:sz w:val="20"/>
                <w:szCs w:val="20"/>
              </w:rPr>
              <w:t>ceny brutto zakupu / usługi</w:t>
            </w:r>
          </w:p>
        </w:tc>
      </w:tr>
      <w:tr w:rsidR="00B64F91" w:rsidTr="00C140A4">
        <w:trPr>
          <w:tblCellSpacing w:w="0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 xml:space="preserve">obszar F </w:t>
            </w:r>
            <w:r w:rsidRPr="00F80053">
              <w:rPr>
                <w:color w:val="000000"/>
                <w:sz w:val="20"/>
                <w:szCs w:val="20"/>
              </w:rPr>
              <w:t>– pomoc w utrzymaniu aktywności zawodowej przez zapewnienie opieki dla osoby zależnej</w:t>
            </w:r>
          </w:p>
        </w:tc>
        <w:tc>
          <w:tcPr>
            <w:tcW w:w="38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rPr>
                <w:color w:val="000000"/>
                <w:sz w:val="20"/>
                <w:szCs w:val="20"/>
              </w:rPr>
            </w:pPr>
            <w:r w:rsidRPr="00F80053">
              <w:rPr>
                <w:sz w:val="20"/>
                <w:szCs w:val="20"/>
              </w:rPr>
              <w:t xml:space="preserve">Osoba dorosła w wieku aktywności zawodowej posiadająca orzeczenie </w:t>
            </w:r>
            <w:r w:rsidRPr="00F80053">
              <w:rPr>
                <w:rStyle w:val="podkr"/>
                <w:sz w:val="20"/>
                <w:szCs w:val="20"/>
              </w:rPr>
              <w:t>o znacznym lub umiarkowanym stopniu niepełnosprawności</w:t>
            </w:r>
            <w:r w:rsidRPr="00F80053">
              <w:rPr>
                <w:sz w:val="20"/>
                <w:szCs w:val="20"/>
              </w:rPr>
              <w:t xml:space="preserve"> i ma pod swoją opieką dziecko.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200 zł</w:t>
            </w:r>
            <w:r>
              <w:rPr>
                <w:rStyle w:val="Pogrubienie"/>
                <w:color w:val="000000"/>
                <w:sz w:val="20"/>
                <w:szCs w:val="20"/>
              </w:rPr>
              <w:t xml:space="preserve"> </w:t>
            </w:r>
            <w:r w:rsidRPr="00F80053">
              <w:rPr>
                <w:color w:val="000000"/>
                <w:sz w:val="20"/>
                <w:szCs w:val="20"/>
              </w:rPr>
              <w:t xml:space="preserve">miesięcznie , jednak nie więcej niż </w:t>
            </w:r>
            <w:r w:rsidRPr="00F80053">
              <w:rPr>
                <w:rStyle w:val="Pogrubienie"/>
                <w:color w:val="000000"/>
                <w:sz w:val="20"/>
                <w:szCs w:val="20"/>
              </w:rPr>
              <w:t>2.200 zł</w:t>
            </w:r>
            <w:r w:rsidRPr="00F80053">
              <w:rPr>
                <w:color w:val="000000"/>
                <w:sz w:val="20"/>
                <w:szCs w:val="20"/>
              </w:rPr>
              <w:t xml:space="preserve"> w ciągu roku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1" w:rsidRPr="00F80053" w:rsidRDefault="00B64F91" w:rsidP="00610927">
            <w:pPr>
              <w:pStyle w:val="NormalnyWeb"/>
              <w:jc w:val="center"/>
              <w:rPr>
                <w:color w:val="000000"/>
                <w:sz w:val="20"/>
                <w:szCs w:val="20"/>
              </w:rPr>
            </w:pPr>
            <w:r w:rsidRPr="00F80053">
              <w:rPr>
                <w:rStyle w:val="Pogrubienie"/>
                <w:color w:val="000000"/>
                <w:sz w:val="20"/>
                <w:szCs w:val="20"/>
              </w:rPr>
              <w:t>15%</w:t>
            </w:r>
            <w:r w:rsidRPr="00F80053">
              <w:rPr>
                <w:color w:val="000000"/>
                <w:sz w:val="20"/>
                <w:szCs w:val="20"/>
              </w:rPr>
              <w:t>kosztów tej opłaty</w:t>
            </w:r>
          </w:p>
        </w:tc>
      </w:tr>
    </w:tbl>
    <w:p w:rsidR="00B64F91" w:rsidRDefault="00C140A4" w:rsidP="00C140A4">
      <w:pPr>
        <w:pStyle w:val="NormalnyWeb"/>
        <w:tabs>
          <w:tab w:val="left" w:pos="8175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B64F91" w:rsidRPr="0018109D" w:rsidRDefault="00B64F91" w:rsidP="006C10D3">
      <w:pPr>
        <w:pStyle w:val="NormalnyWeb"/>
        <w:rPr>
          <w:b/>
          <w:bCs/>
          <w:i/>
          <w:iCs/>
        </w:rPr>
      </w:pPr>
      <w:r w:rsidRPr="0018109D">
        <w:rPr>
          <w:b/>
          <w:bCs/>
          <w:i/>
          <w:iCs/>
        </w:rPr>
        <w:t>W 2012 r. preferowane są</w:t>
      </w:r>
      <w:r>
        <w:rPr>
          <w:b/>
          <w:bCs/>
          <w:i/>
          <w:iCs/>
        </w:rPr>
        <w:t xml:space="preserve"> przede wszystkim </w:t>
      </w:r>
      <w:r w:rsidRPr="0018109D">
        <w:rPr>
          <w:b/>
          <w:bCs/>
          <w:i/>
          <w:iCs/>
        </w:rPr>
        <w:t xml:space="preserve"> wnioski dotyczące:</w:t>
      </w:r>
    </w:p>
    <w:p w:rsidR="00B64F91" w:rsidRPr="0018109D" w:rsidRDefault="00B64F91" w:rsidP="006C10D3">
      <w:pPr>
        <w:numPr>
          <w:ilvl w:val="0"/>
          <w:numId w:val="1"/>
        </w:numPr>
        <w:spacing w:before="100" w:beforeAutospacing="1" w:after="100" w:afterAutospacing="1"/>
        <w:rPr>
          <w:b/>
          <w:bCs/>
          <w:i/>
          <w:iCs/>
        </w:rPr>
      </w:pPr>
      <w:r w:rsidRPr="0018109D">
        <w:rPr>
          <w:b/>
          <w:bCs/>
          <w:i/>
          <w:iCs/>
        </w:rPr>
        <w:t>osób niepełnosprawnych, które studiują lub uczą się w szkołach ponadgimnazjalnych,</w:t>
      </w:r>
    </w:p>
    <w:p w:rsidR="00B64F91" w:rsidRPr="0018109D" w:rsidRDefault="00B64F91" w:rsidP="006C10D3">
      <w:pPr>
        <w:numPr>
          <w:ilvl w:val="0"/>
          <w:numId w:val="1"/>
        </w:numPr>
        <w:spacing w:before="100" w:beforeAutospacing="1" w:after="100" w:afterAutospacing="1"/>
        <w:rPr>
          <w:b/>
          <w:bCs/>
          <w:i/>
          <w:iCs/>
        </w:rPr>
      </w:pPr>
      <w:r w:rsidRPr="0018109D">
        <w:rPr>
          <w:b/>
          <w:bCs/>
          <w:i/>
          <w:iCs/>
        </w:rPr>
        <w:t>osób niepełnosprawnych aktywnych zawodowo (w obszarze C skorzystać mogą również kobiety po 60 r.ż. oraz mężczyźni po 65 r.ż. o ile są zatrudnieni).</w:t>
      </w:r>
    </w:p>
    <w:p w:rsidR="00B64F91" w:rsidRDefault="00B64F91" w:rsidP="006C10D3">
      <w:pPr>
        <w:jc w:val="both"/>
      </w:pPr>
    </w:p>
    <w:p w:rsidR="00B64F91" w:rsidRPr="00DB0FC5" w:rsidRDefault="00B64F91" w:rsidP="00ED2D9C">
      <w:pPr>
        <w:spacing w:before="100" w:beforeAutospacing="1" w:after="100" w:afterAutospacing="1"/>
      </w:pPr>
      <w:r w:rsidRPr="00DB0FC5">
        <w:lastRenderedPageBreak/>
        <w:t>Osoby wykluczone z dofinansowania :</w:t>
      </w:r>
    </w:p>
    <w:p w:rsidR="00B64F91" w:rsidRPr="00DB0FC5" w:rsidRDefault="00B64F91" w:rsidP="00ED2D9C">
      <w:pPr>
        <w:numPr>
          <w:ilvl w:val="0"/>
          <w:numId w:val="2"/>
        </w:numPr>
        <w:spacing w:before="100" w:beforeAutospacing="1" w:after="100" w:afterAutospacing="1"/>
      </w:pPr>
      <w:r w:rsidRPr="00DB0FC5">
        <w:t>we wszystkich obszarach to osoby posiadające wymagalne zobowiązania wobec PFRON,</w:t>
      </w:r>
    </w:p>
    <w:p w:rsidR="00B64F91" w:rsidRPr="00DB0FC5" w:rsidRDefault="00B64F91" w:rsidP="00ED2D9C">
      <w:pPr>
        <w:numPr>
          <w:ilvl w:val="0"/>
          <w:numId w:val="2"/>
        </w:numPr>
        <w:spacing w:before="100" w:beforeAutospacing="1" w:after="100" w:afterAutospacing="1"/>
      </w:pPr>
      <w:r w:rsidRPr="00DB0FC5">
        <w:t>w obszarze C to osoby, które w ciągu ostatnich 2 lat uzyskały pomoc z obszaru D,</w:t>
      </w:r>
    </w:p>
    <w:p w:rsidR="00B64F91" w:rsidRPr="00DB0FC5" w:rsidRDefault="00B64F91" w:rsidP="00ED2D9C">
      <w:pPr>
        <w:numPr>
          <w:ilvl w:val="0"/>
          <w:numId w:val="2"/>
        </w:numPr>
        <w:spacing w:before="100" w:beforeAutospacing="1" w:after="100" w:afterAutospacing="1"/>
      </w:pPr>
      <w:r w:rsidRPr="00DB0FC5">
        <w:t>w obszarach A-E to osoby, który w ostatnich 3 latach uzyskały pomoc na analogiczne cele,</w:t>
      </w:r>
    </w:p>
    <w:p w:rsidR="00B64F91" w:rsidRPr="00DB0FC5" w:rsidRDefault="00B64F91" w:rsidP="00ED2D9C">
      <w:pPr>
        <w:numPr>
          <w:ilvl w:val="0"/>
          <w:numId w:val="2"/>
        </w:numPr>
        <w:spacing w:before="100" w:beforeAutospacing="1" w:after="100" w:afterAutospacing="1"/>
      </w:pPr>
      <w:r w:rsidRPr="00DB0FC5">
        <w:t>w obszarze D gdy obowiązuje gwarancja na użytkowany wózek lub jego elementy.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Jeśli wnioskodawca ubiega się ponownie o dofinansowanie na ten sam cel to winien wykazać istotne przesłanki wskazujące na potrzebę realizacji wniosku (przesłankami tymi są okoliczności związane w aktywnością zawodową bądź nauką wnioskodawcy/podopiecznego).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Środki własne wnioskodawcy nie mogą pochodzić ze środków PFRON !!!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W przypadku, gdy łączna wartość uzyskanego dofinansowania ze środków PFRON w ramach programu w danym roku przekracza 10 000 zł, zabezpieczeniem udzielonego dofinansowania jest weksel własny in blanco wystawiony przez wnioskodawcę i opatrzony klauzulą "bez protestu" wraz z deklaracją wekslową oraz awalem współmałżonka (o ile dotyczy). Współmałżonek podpisuje obok weksla deklarację wekslową. Górną wartością sumy wekslowej jest wartość udzielonego dofinansowania, powiększona o odsetki, określone w umowie oraz koszty dochodzenia roszczeń.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Realizator programu ma prawo do przeprowadzania kontroli wykorzystywania przedmiotu dofinansowania.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W 2012 r. preferowane są wnioski dotyczące:</w:t>
      </w:r>
    </w:p>
    <w:p w:rsidR="00B64F91" w:rsidRPr="00DB0FC5" w:rsidRDefault="00B64F91" w:rsidP="00ED2D9C">
      <w:pPr>
        <w:numPr>
          <w:ilvl w:val="0"/>
          <w:numId w:val="3"/>
        </w:numPr>
        <w:spacing w:before="100" w:beforeAutospacing="1" w:after="100" w:afterAutospacing="1"/>
      </w:pPr>
      <w:r w:rsidRPr="00DB0FC5">
        <w:t>osób niepełnosprawnych, które studiują lub uczą się w szkołach ponadgimnazjalnych,</w:t>
      </w:r>
    </w:p>
    <w:p w:rsidR="00B64F91" w:rsidRPr="00DB0FC5" w:rsidRDefault="00B64F91" w:rsidP="00ED2D9C">
      <w:pPr>
        <w:numPr>
          <w:ilvl w:val="0"/>
          <w:numId w:val="3"/>
        </w:numPr>
        <w:spacing w:before="100" w:beforeAutospacing="1" w:after="100" w:afterAutospacing="1"/>
      </w:pPr>
      <w:r w:rsidRPr="00DB0FC5">
        <w:t>osób niepełnosprawnych aktywnych zawodowo (w obszarze C skorzystać mogą również kobiety po 60 r.ż. oraz mężczyźni po 65 r.ż. o ile są zatrudnieni).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Poza tym o przyznaniu dofinansowania w sytuacji gdy posiadane środki uniemożliwią udzielenie dofinansowania wszystkim wnioskodawcom z równorzędną oceną wniosków o przyznaniu dofinansowania decyduje:</w:t>
      </w:r>
    </w:p>
    <w:p w:rsidR="00B64F91" w:rsidRPr="00DB0FC5" w:rsidRDefault="00B64F91" w:rsidP="00ED2D9C">
      <w:pPr>
        <w:numPr>
          <w:ilvl w:val="0"/>
          <w:numId w:val="4"/>
        </w:numPr>
        <w:spacing w:before="100" w:beforeAutospacing="1" w:after="100" w:afterAutospacing="1"/>
      </w:pPr>
      <w:r w:rsidRPr="00DB0FC5">
        <w:t>stopień niepełnosprawności beneficjenta pomocy w ten sposób, że w pierwszej kolejności realizowane będą wnioski dotyczące osób ze znacznym stopniem niepełnosprawności, a w dalszej kolejności,</w:t>
      </w:r>
    </w:p>
    <w:p w:rsidR="00B64F91" w:rsidRPr="00DB0FC5" w:rsidRDefault="00B64F91" w:rsidP="00ED2D9C">
      <w:pPr>
        <w:numPr>
          <w:ilvl w:val="0"/>
          <w:numId w:val="4"/>
        </w:numPr>
        <w:spacing w:before="100" w:beforeAutospacing="1" w:after="100" w:afterAutospacing="1"/>
      </w:pPr>
      <w:r w:rsidRPr="00DB0FC5">
        <w:t>wysokość przeciętnego miesięcznego dochodu, w rozumieniu przepisów o świadczeniach rodzinnych, podzielonego przez liczbę osób we wspólnym gospodarstwie domowym, obliczonego za kwartał poprzedzający miesiąc złożenia wniosku - w ten sposób, iż w pierwszej kolejności będą realizowane wnioski wnioskodawców, których dochód jest najniższy.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Jeśli mówimy o aktywności zawodowej to należy przez to rozumieć:</w:t>
      </w:r>
    </w:p>
    <w:p w:rsidR="00B64F91" w:rsidRPr="00DB0FC5" w:rsidRDefault="00B64F91" w:rsidP="00ED2D9C">
      <w:pPr>
        <w:numPr>
          <w:ilvl w:val="0"/>
          <w:numId w:val="5"/>
        </w:numPr>
        <w:spacing w:before="100" w:beforeAutospacing="1" w:after="100" w:afterAutospacing="1"/>
      </w:pPr>
      <w:r w:rsidRPr="00DB0FC5">
        <w:t>Zatrudnienie,</w:t>
      </w:r>
    </w:p>
    <w:p w:rsidR="00B64F91" w:rsidRPr="00DB0FC5" w:rsidRDefault="00B64F91" w:rsidP="00ED2D9C">
      <w:pPr>
        <w:numPr>
          <w:ilvl w:val="0"/>
          <w:numId w:val="5"/>
        </w:numPr>
        <w:spacing w:before="100" w:beforeAutospacing="1" w:after="100" w:afterAutospacing="1"/>
      </w:pPr>
      <w:r w:rsidRPr="00DB0FC5">
        <w:t>Rejestrację w urzędzie pracy jako osoba bezrobotna,</w:t>
      </w:r>
    </w:p>
    <w:p w:rsidR="00B64F91" w:rsidRPr="00DB0FC5" w:rsidRDefault="00B64F91" w:rsidP="00ED2D9C">
      <w:pPr>
        <w:numPr>
          <w:ilvl w:val="0"/>
          <w:numId w:val="5"/>
        </w:numPr>
        <w:spacing w:before="100" w:beforeAutospacing="1" w:after="100" w:afterAutospacing="1"/>
      </w:pPr>
      <w:r w:rsidRPr="00DB0FC5">
        <w:t>Rejestrację w urzędzie pracy jako osoba poszukująca pracy i nie pozostająca w zatrudnieniu.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lastRenderedPageBreak/>
        <w:t>W przypadkach 2 i 3 dotyczy to rejestracji, która nastąpiła w ciągu 6 miesięcy poprzedzających datę złożenia wniosku nie będzie uznawana za spełnienie warunku uczestnictwa w programie. Wyjątkiem będą natomiast przypadki:</w:t>
      </w:r>
    </w:p>
    <w:p w:rsidR="00B64F91" w:rsidRPr="00DB0FC5" w:rsidRDefault="00B64F91" w:rsidP="00ED2D9C">
      <w:pPr>
        <w:numPr>
          <w:ilvl w:val="0"/>
          <w:numId w:val="6"/>
        </w:numPr>
        <w:spacing w:before="100" w:beforeAutospacing="1" w:after="100" w:afterAutospacing="1"/>
      </w:pPr>
      <w:r w:rsidRPr="00DB0FC5">
        <w:t>gdy w tym okresie nastąpiło ustanie stosunku pracy a od daty ustania stosunku do dnia zarejestrowania nie upłynęło więcej niż dwa miesiące,</w:t>
      </w:r>
    </w:p>
    <w:p w:rsidR="00B64F91" w:rsidRPr="00DB0FC5" w:rsidRDefault="00B64F91" w:rsidP="00ED2D9C">
      <w:pPr>
        <w:numPr>
          <w:ilvl w:val="0"/>
          <w:numId w:val="6"/>
        </w:numPr>
        <w:spacing w:before="100" w:beforeAutospacing="1" w:after="100" w:afterAutospacing="1"/>
      </w:pPr>
      <w:r w:rsidRPr="00DB0FC5">
        <w:t>gdy wnioskodawca jest absolwentem - jeśli od daty ukończenia szkoły do dnia zarejestrowania nie upłynęło więcej niż dwa miesiące,</w:t>
      </w:r>
    </w:p>
    <w:p w:rsidR="00B64F91" w:rsidRPr="00DB0FC5" w:rsidRDefault="00B64F91" w:rsidP="00ED2D9C">
      <w:pPr>
        <w:numPr>
          <w:ilvl w:val="0"/>
          <w:numId w:val="6"/>
        </w:numPr>
        <w:spacing w:before="100" w:beforeAutospacing="1" w:after="100" w:afterAutospacing="1"/>
      </w:pPr>
      <w:r w:rsidRPr="00DB0FC5">
        <w:t>gdy wnioskodawca w ciągu roku poprzedzającego złożenie wniosku przebywał na długotrwałym leczeniu (dłużej niż 3 miesiące), a od daty zakończenia leczenia do dnia zarejestrowania nie upłynęło więcej niż dwa miesiące,</w:t>
      </w:r>
    </w:p>
    <w:p w:rsidR="00B64F91" w:rsidRPr="00DB0FC5" w:rsidRDefault="00B64F91" w:rsidP="00ED2D9C">
      <w:pPr>
        <w:numPr>
          <w:ilvl w:val="0"/>
          <w:numId w:val="6"/>
        </w:numPr>
        <w:spacing w:before="100" w:beforeAutospacing="1" w:after="100" w:afterAutospacing="1"/>
      </w:pPr>
      <w:r w:rsidRPr="00DB0FC5">
        <w:t>gdy wnioskodawca aktualnie uczestniczy w kursie lub szkoleniu służącym podniesieniu kwalifikacji zawodowych, a uczestnictwo w nim wiązało się z koniecznością wcześniejszego wykreślenia z rejestru urzędu pracy.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Przez zatrudnienie należy rozumieć:</w:t>
      </w:r>
    </w:p>
    <w:p w:rsidR="00B64F91" w:rsidRPr="00DB0FC5" w:rsidRDefault="00B64F91" w:rsidP="00ED2D9C">
      <w:pPr>
        <w:numPr>
          <w:ilvl w:val="0"/>
          <w:numId w:val="7"/>
        </w:numPr>
        <w:spacing w:before="100" w:beforeAutospacing="1" w:after="100" w:afterAutospacing="1"/>
      </w:pPr>
      <w:r w:rsidRPr="00DB0FC5">
        <w:t>stosunek pracy na podstawie umowy o pracę zawartej na czas nieokreślony lub określony, ale nie krótszy niż 3 miesiące,</w:t>
      </w:r>
    </w:p>
    <w:p w:rsidR="00B64F91" w:rsidRPr="00DB0FC5" w:rsidRDefault="00B64F91" w:rsidP="00ED2D9C">
      <w:pPr>
        <w:numPr>
          <w:ilvl w:val="0"/>
          <w:numId w:val="7"/>
        </w:numPr>
        <w:spacing w:before="100" w:beforeAutospacing="1" w:after="100" w:afterAutospacing="1"/>
      </w:pPr>
      <w:r w:rsidRPr="00DB0FC5">
        <w:t>stosunek pracy na podstawie powołania, wyboru, mianowania oraz spółdzielczej umowy o pracę, jeśli na podstawie przepisów szczególnych pracownik został powołany na czas określony, ale nie krótszy niż 3 miesiące,</w:t>
      </w:r>
    </w:p>
    <w:p w:rsidR="00B64F91" w:rsidRPr="00DB0FC5" w:rsidRDefault="00B64F91" w:rsidP="00ED2D9C">
      <w:pPr>
        <w:numPr>
          <w:ilvl w:val="0"/>
          <w:numId w:val="7"/>
        </w:numPr>
        <w:spacing w:before="100" w:beforeAutospacing="1" w:after="100" w:afterAutospacing="1"/>
      </w:pPr>
      <w:r w:rsidRPr="00DB0FC5">
        <w:t>działalność rolniczą,</w:t>
      </w:r>
    </w:p>
    <w:p w:rsidR="00B64F91" w:rsidRPr="00DB0FC5" w:rsidRDefault="00B64F91" w:rsidP="00ED2D9C">
      <w:pPr>
        <w:numPr>
          <w:ilvl w:val="0"/>
          <w:numId w:val="7"/>
        </w:numPr>
        <w:spacing w:before="100" w:beforeAutospacing="1" w:after="100" w:afterAutospacing="1"/>
      </w:pPr>
      <w:r w:rsidRPr="00DB0FC5">
        <w:t>działalność gospodarczą,</w:t>
      </w:r>
    </w:p>
    <w:p w:rsidR="00B64F91" w:rsidRPr="00DB0FC5" w:rsidRDefault="00B64F91" w:rsidP="00ED2D9C">
      <w:pPr>
        <w:numPr>
          <w:ilvl w:val="0"/>
          <w:numId w:val="7"/>
        </w:numPr>
        <w:spacing w:before="100" w:beforeAutospacing="1" w:after="100" w:afterAutospacing="1"/>
      </w:pPr>
      <w:r w:rsidRPr="00DB0FC5">
        <w:t>zatrudnienie na podstawie umowy cywilnoprawnej, zawartej na czas nie krótszy jak 6 miesięcy,</w:t>
      </w:r>
    </w:p>
    <w:p w:rsidR="00B64F91" w:rsidRPr="00DB0FC5" w:rsidRDefault="00B64F91" w:rsidP="00ED2D9C">
      <w:pPr>
        <w:numPr>
          <w:ilvl w:val="0"/>
          <w:numId w:val="7"/>
        </w:numPr>
        <w:spacing w:before="100" w:beforeAutospacing="1" w:after="100" w:afterAutospacing="1"/>
      </w:pPr>
      <w:r w:rsidRPr="00DB0FC5">
        <w:t>staż zawodowy.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Gdy mowa o oprzyrządowaniu samochodu (w obszarze A) należy przez to rozumieć dostosowanie do indywidualnych potrzeb związanych z rodzajem niepełnosprawności adresata, poprzez montowanie fabryczne lub dodatkowe lub również wyposażenie samochodu, które umożliwia użytkowanie samochodu przez osobę niepełnosprawną z dysfunkcją ruchu lub też przewożenie samochodem osoby niepełnosprawnej oraz niezbędnego sprzętu rehabilitacyjnego (np. podnośnik, najazd dla wózka inwalidzkiego, dodatkowe pasy i uchwyty ułatwiające wsiadanie i wysiadanie, specjalne siedzenia, niestandardowe akcesoria i urządzenia wspomagające kierowanie samochodem przez osobę niepełnosprawną ruchowo, w tym automatyczna skrzynia biegów, sprzęgło automatyczne, ręczny sterownik sprzęgła, ręczny gaz, - hamulec, elektroniczna obręcz przyspieszenia oraz urządzenia pomocnicze: przedłużenie pedałów, przeniesienie przełączników, dźwigni i pedałów, system wspomagania parkowania, sterowanie elektroniczne, elektrohydrauliczne mechanizmy obniżania i podnoszenia nadwozia...).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W obszarze B:</w:t>
      </w:r>
      <w:r w:rsidRPr="00DB0FC5">
        <w:br/>
        <w:t xml:space="preserve">Oceniając zasadność przyznania specjalistycznego sprzętu komputerowego dla osób z dysfunkcją ruchu bierze się pod uwagę czy obniżenie sprawności ruchowej wyklucza korzystanie ze standardowego sprzętu komputerowego. Oceniając zasadność przyznania specjalistycznego sprzętu komputerowego dla osób z dysfunkcją wzroku bierze się pod uwagę czy obniżenie sprawności wzrokowej wyklucza korzystanie ze standardowego sprzętu komputerowego i oprogramowania. 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Oprogramowanie specjalistyczne (obszar B1) to każde, w tym aktualizacje,</w:t>
      </w:r>
      <w:r w:rsidR="00ED2D9C">
        <w:t xml:space="preserve"> które nie jest oprogramowaniem </w:t>
      </w:r>
      <w:r w:rsidRPr="00DB0FC5">
        <w:t>podstawowym.</w:t>
      </w:r>
      <w:r w:rsidRPr="00DB0FC5">
        <w:br/>
        <w:t xml:space="preserve">Specjalistyczny sprzęt komputerowy (obszar B1) to każdy sprzęt lub jego element, który nie </w:t>
      </w:r>
      <w:r w:rsidRPr="00DB0FC5">
        <w:lastRenderedPageBreak/>
        <w:t>jest podstawowym, tj. klawiatura brajlowska lub z powiększonymi znakami, dostosowanymi nakładkami i ramkami, mysz pneumatyczna, myszka sterowana głową, urządzenia umożliwiające poruszanie kursorem poprzez poruszanie głową lub za pomocą mrugania, monitor o przekątnej ekranu przekraczają</w:t>
      </w:r>
      <w:r w:rsidR="00ED2D9C">
        <w:t>cej 24 cale</w:t>
      </w:r>
      <w:bookmarkStart w:id="0" w:name="_GoBack"/>
      <w:bookmarkEnd w:id="0"/>
      <w:r w:rsidRPr="00DB0FC5">
        <w:t xml:space="preserve"> oraz elektroniczne urządzenia współpracujące z podstawowym sprzętem komputerowym, np. lupy elektroniczne, powiększalniki komputerowe, syntezatory mowy, udźwiękowione słowniki, dyktafony, notatniki cyfrowe. Są to jednym słowem sprzęty, które posiadają znamiona przystosowania dla potrzeb osób z dysfunkcją wzroku albo brakiem lub znacznym niedowładem obu kończyn górnych oraz schorzeń współistniejących.</w:t>
      </w:r>
      <w:r w:rsidRPr="00DB0FC5">
        <w:br/>
        <w:t>Urządzenia lektorskie (obszar B2) to samodzielnie funkcjonujące, elektroniczne urządzenia nie będące podstawowym sprzętem komputerowym i oprogramowaniem, ale umożliwiające rejestrowanie i/lub przetwarzanie grafiki i/lub tekstu na mowę syntetyczną i/lub na dane cyfrowe.</w:t>
      </w:r>
      <w:r w:rsidRPr="00DB0FC5">
        <w:br/>
        <w:t xml:space="preserve">Urządzenia brajlowskie (obszar B3) to samodzielnie funkcjonujące, elektroniczne urządzenia nie będące podstawowym sprzętem komputerowym i oprogramowaniem, ale umożliwiające: </w:t>
      </w:r>
    </w:p>
    <w:p w:rsidR="00B64F91" w:rsidRPr="00DB0FC5" w:rsidRDefault="00B64F91" w:rsidP="00ED2D9C">
      <w:pPr>
        <w:numPr>
          <w:ilvl w:val="0"/>
          <w:numId w:val="8"/>
        </w:numPr>
        <w:spacing w:before="100" w:beforeAutospacing="1" w:after="100" w:afterAutospacing="1"/>
      </w:pPr>
      <w:r w:rsidRPr="00DB0FC5">
        <w:t>przetwarzanie grafiki i tekstu na pismo Braille'a i/lub formę wypukłych rysunków, np. linijki brajlowskie, monitory brajlowskie, tablety wypukłe, notatniki brajlowskie,</w:t>
      </w:r>
    </w:p>
    <w:p w:rsidR="00B64F91" w:rsidRPr="00DB0FC5" w:rsidRDefault="00B64F91" w:rsidP="00ED2D9C">
      <w:pPr>
        <w:numPr>
          <w:ilvl w:val="0"/>
          <w:numId w:val="8"/>
        </w:numPr>
        <w:spacing w:before="100" w:beforeAutospacing="1" w:after="100" w:afterAutospacing="1"/>
      </w:pPr>
      <w:r w:rsidRPr="00DB0FC5">
        <w:t>wykonywanie wydruków w piśmie Braille'a i/lub w formie rysunków wypukłych m.in. na nośnikach papierowych, foliach, papierze pęczniejącym np. drukarki brajlowskie, termograficzne.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Oceniając zasadność przyznania dofinansowania do wózka o napędzie elektrycznym (obszar C) należy brać pod uwagę, czy:</w:t>
      </w:r>
    </w:p>
    <w:p w:rsidR="00B64F91" w:rsidRPr="00DB0FC5" w:rsidRDefault="00B64F91" w:rsidP="00ED2D9C">
      <w:pPr>
        <w:numPr>
          <w:ilvl w:val="0"/>
          <w:numId w:val="9"/>
        </w:numPr>
        <w:spacing w:before="100" w:beforeAutospacing="1" w:after="100" w:afterAutospacing="1"/>
      </w:pPr>
      <w:r w:rsidRPr="00DB0FC5">
        <w:t>Korzystanie z wózka o napędzie jest wskazane z punktu widzenia procesu rehabilitacji, tj. czy nie wstrzyma lub nie pogorszy tego procesu,</w:t>
      </w:r>
    </w:p>
    <w:p w:rsidR="00B64F91" w:rsidRPr="00DB0FC5" w:rsidRDefault="00B64F91" w:rsidP="00ED2D9C">
      <w:pPr>
        <w:numPr>
          <w:ilvl w:val="0"/>
          <w:numId w:val="9"/>
        </w:numPr>
        <w:spacing w:before="100" w:beforeAutospacing="1" w:after="100" w:afterAutospacing="1"/>
      </w:pPr>
      <w:r w:rsidRPr="00DB0FC5">
        <w:t>Korzystanie z wózka o napędzie wpłynie niekorzystnie na sprawność kończyn,</w:t>
      </w:r>
    </w:p>
    <w:p w:rsidR="00B64F91" w:rsidRPr="00DB0FC5" w:rsidRDefault="00B64F91" w:rsidP="00ED2D9C">
      <w:pPr>
        <w:numPr>
          <w:ilvl w:val="0"/>
          <w:numId w:val="9"/>
        </w:numPr>
        <w:spacing w:before="100" w:beforeAutospacing="1" w:after="100" w:afterAutospacing="1"/>
      </w:pPr>
      <w:r w:rsidRPr="00DB0FC5">
        <w:t>Istnieją przeciwwskazania do korzystania z wózka o napędzie, np. epilepsja, utraty przytomności,</w:t>
      </w:r>
    </w:p>
    <w:p w:rsidR="00B64F91" w:rsidRPr="00DB0FC5" w:rsidRDefault="00B64F91" w:rsidP="00ED2D9C">
      <w:pPr>
        <w:numPr>
          <w:ilvl w:val="0"/>
          <w:numId w:val="9"/>
        </w:numPr>
        <w:spacing w:before="100" w:beforeAutospacing="1" w:after="100" w:afterAutospacing="1"/>
      </w:pPr>
      <w:r w:rsidRPr="00DB0FC5">
        <w:t>Zakres i rodzaj ograniczeń stanowi poważne utrudnienie w samodzielnym funkcjonowaniu osoby niepełnosprawnej.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Dofinansowaniu nie podlegają koszty zakupu lub wykonania usługi przed zawarciem umowy o dofinansowanie, z wyłączeniem:</w:t>
      </w:r>
    </w:p>
    <w:p w:rsidR="00B64F91" w:rsidRPr="00DB0FC5" w:rsidRDefault="00B64F91" w:rsidP="00ED2D9C">
      <w:pPr>
        <w:numPr>
          <w:ilvl w:val="0"/>
          <w:numId w:val="10"/>
        </w:numPr>
        <w:spacing w:before="100" w:beforeAutospacing="1" w:after="100" w:afterAutospacing="1"/>
      </w:pPr>
      <w:r w:rsidRPr="00DB0FC5">
        <w:t>obszaru D, gdzie w grę wchodzi zwrot kosztów poniesionych w okresie 6 miesięcy przed złożeniem wniosku,</w:t>
      </w:r>
    </w:p>
    <w:p w:rsidR="00B64F91" w:rsidRPr="00DB0FC5" w:rsidRDefault="00B64F91" w:rsidP="00ED2D9C">
      <w:pPr>
        <w:numPr>
          <w:ilvl w:val="0"/>
          <w:numId w:val="10"/>
        </w:numPr>
        <w:spacing w:before="100" w:beforeAutospacing="1" w:after="100" w:afterAutospacing="1"/>
      </w:pPr>
      <w:r w:rsidRPr="00DB0FC5">
        <w:t>obszaru F, gdzie w grę wchodzi dofinansowanie opłat poniesionych od dnia złożenia wniosku o dofinansowanie.</w:t>
      </w:r>
    </w:p>
    <w:p w:rsidR="00B64F91" w:rsidRPr="00DB0FC5" w:rsidRDefault="00B64F91" w:rsidP="00ED2D9C">
      <w:pPr>
        <w:spacing w:before="100" w:beforeAutospacing="1" w:after="100" w:afterAutospacing="1"/>
      </w:pPr>
      <w:r w:rsidRPr="00DB0FC5">
        <w:t>Przekazanie środków finansowych następuje na rachunek sprzedawcy przedmiotu/ usługodawcy lub na wskazany rachunek bankowy osoby niepełnosprawnej, wyłącznie w obszarach B4, D, E i F.</w:t>
      </w:r>
    </w:p>
    <w:p w:rsidR="00B64F91" w:rsidRDefault="00B64F91" w:rsidP="00ED2D9C">
      <w:pPr>
        <w:ind w:firstLine="360"/>
      </w:pPr>
    </w:p>
    <w:sectPr w:rsidR="00B64F91" w:rsidSect="00F80053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C5F"/>
    <w:multiLevelType w:val="multilevel"/>
    <w:tmpl w:val="A9F8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7785C"/>
    <w:multiLevelType w:val="multilevel"/>
    <w:tmpl w:val="6D66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2A0DEA"/>
    <w:multiLevelType w:val="multilevel"/>
    <w:tmpl w:val="01EA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98E70B4"/>
    <w:multiLevelType w:val="multilevel"/>
    <w:tmpl w:val="F7DC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C47FD"/>
    <w:multiLevelType w:val="multilevel"/>
    <w:tmpl w:val="F826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22925C4"/>
    <w:multiLevelType w:val="multilevel"/>
    <w:tmpl w:val="EE48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F003FB"/>
    <w:multiLevelType w:val="multilevel"/>
    <w:tmpl w:val="AE7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A910785"/>
    <w:multiLevelType w:val="multilevel"/>
    <w:tmpl w:val="59DA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20733"/>
    <w:multiLevelType w:val="multilevel"/>
    <w:tmpl w:val="AEA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6C23566"/>
    <w:multiLevelType w:val="multilevel"/>
    <w:tmpl w:val="10C0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D3"/>
    <w:rsid w:val="00115C34"/>
    <w:rsid w:val="0018109D"/>
    <w:rsid w:val="001D11AB"/>
    <w:rsid w:val="00280E0E"/>
    <w:rsid w:val="00284CE2"/>
    <w:rsid w:val="002D59AF"/>
    <w:rsid w:val="004039F5"/>
    <w:rsid w:val="00484BE7"/>
    <w:rsid w:val="004B49D9"/>
    <w:rsid w:val="005706E3"/>
    <w:rsid w:val="005F5273"/>
    <w:rsid w:val="00610927"/>
    <w:rsid w:val="00697298"/>
    <w:rsid w:val="006C10D3"/>
    <w:rsid w:val="00793858"/>
    <w:rsid w:val="00B16ECE"/>
    <w:rsid w:val="00B64F91"/>
    <w:rsid w:val="00BD501C"/>
    <w:rsid w:val="00C140A4"/>
    <w:rsid w:val="00DA6893"/>
    <w:rsid w:val="00DB0FC5"/>
    <w:rsid w:val="00E2751A"/>
    <w:rsid w:val="00EA30FF"/>
    <w:rsid w:val="00ED2D9C"/>
    <w:rsid w:val="00F8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0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C10D3"/>
    <w:rPr>
      <w:color w:val="auto"/>
      <w:sz w:val="17"/>
      <w:szCs w:val="17"/>
      <w:u w:val="none"/>
      <w:effect w:val="none"/>
    </w:rPr>
  </w:style>
  <w:style w:type="paragraph" w:styleId="NormalnyWeb">
    <w:name w:val="Normal (Web)"/>
    <w:basedOn w:val="Normalny"/>
    <w:uiPriority w:val="99"/>
    <w:rsid w:val="006C10D3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6C10D3"/>
    <w:rPr>
      <w:b/>
      <w:bCs/>
    </w:rPr>
  </w:style>
  <w:style w:type="character" w:customStyle="1" w:styleId="podkr">
    <w:name w:val="podkr"/>
    <w:basedOn w:val="Domylnaczcionkaakapitu"/>
    <w:uiPriority w:val="99"/>
    <w:rsid w:val="006C10D3"/>
  </w:style>
  <w:style w:type="character" w:customStyle="1" w:styleId="podkr1">
    <w:name w:val="podkr1"/>
    <w:basedOn w:val="Domylnaczcionkaakapitu"/>
    <w:uiPriority w:val="99"/>
    <w:rsid w:val="00DB0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2010</Words>
  <Characters>12066</Characters>
  <Application>Microsoft Office Word</Application>
  <DocSecurity>0</DocSecurity>
  <Lines>100</Lines>
  <Paragraphs>28</Paragraphs>
  <ScaleCrop>false</ScaleCrop>
  <Company>TOSHIBA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Marcin.Wolanin</cp:lastModifiedBy>
  <cp:revision>11</cp:revision>
  <cp:lastPrinted>2012-07-23T07:36:00Z</cp:lastPrinted>
  <dcterms:created xsi:type="dcterms:W3CDTF">2012-06-02T06:23:00Z</dcterms:created>
  <dcterms:modified xsi:type="dcterms:W3CDTF">2012-07-26T11:14:00Z</dcterms:modified>
</cp:coreProperties>
</file>